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435B" w14:textId="77777777" w:rsidR="00CF4F8A" w:rsidRPr="001E18C9" w:rsidRDefault="00CF4F8A" w:rsidP="00CF4F8A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u w:val="single"/>
        </w:rPr>
      </w:pPr>
      <w:r w:rsidRPr="001E18C9">
        <w:rPr>
          <w:rFonts w:asciiTheme="minorHAnsi" w:hAnsiTheme="minorHAnsi" w:cstheme="minorHAnsi"/>
          <w:b/>
          <w:bCs/>
          <w:u w:val="single"/>
        </w:rPr>
        <w:t>AVISO DE PRIVACIDAD SIMPLIFICADO</w:t>
      </w:r>
      <w:r w:rsidR="00B8211B" w:rsidRPr="001E18C9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7666C68F" w14:textId="77777777" w:rsidR="00517FE1" w:rsidRDefault="00517FE1" w:rsidP="003411F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DC473F" w14:textId="77777777" w:rsidR="001E18C9" w:rsidRDefault="00CF4F8A" w:rsidP="003411F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Sistema </w:t>
      </w:r>
      <w:proofErr w:type="spellStart"/>
      <w:r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>DeclaraNet</w:t>
      </w:r>
      <w:proofErr w:type="spellEnd"/>
      <w:r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Guanajuato, </w:t>
      </w:r>
      <w:r w:rsidR="00B8211B"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para la </w:t>
      </w:r>
      <w:r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recepción </w:t>
      </w:r>
      <w:r w:rsidR="00B8211B"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de la Declaración de Situación </w:t>
      </w:r>
    </w:p>
    <w:p w14:paraId="20A619ED" w14:textId="77777777" w:rsidR="003411F7" w:rsidRPr="001E18C9" w:rsidRDefault="00B8211B" w:rsidP="003411F7">
      <w:pPr>
        <w:pStyle w:val="Default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E18C9">
        <w:rPr>
          <w:rFonts w:asciiTheme="minorHAnsi" w:hAnsiTheme="minorHAnsi" w:cstheme="minorHAnsi"/>
          <w:b/>
          <w:bCs/>
          <w:sz w:val="20"/>
          <w:szCs w:val="20"/>
          <w:u w:val="single"/>
        </w:rPr>
        <w:t>Patrimonial, de Intereses y Constancia de presentación de la declaración fiscal</w:t>
      </w:r>
    </w:p>
    <w:p w14:paraId="1F3D4B01" w14:textId="77777777" w:rsidR="00235A49" w:rsidRPr="001E18C9" w:rsidRDefault="00235A49" w:rsidP="00235A49">
      <w:pPr>
        <w:jc w:val="both"/>
        <w:rPr>
          <w:rFonts w:cstheme="minorHAnsi"/>
          <w:sz w:val="18"/>
          <w:szCs w:val="18"/>
        </w:rPr>
      </w:pPr>
    </w:p>
    <w:p w14:paraId="0D7317CB" w14:textId="77777777" w:rsidR="003411F7" w:rsidRPr="001E18C9" w:rsidRDefault="00235A49" w:rsidP="009D40C5">
      <w:pPr>
        <w:jc w:val="both"/>
        <w:rPr>
          <w:rFonts w:cstheme="minorHAnsi"/>
          <w:sz w:val="18"/>
          <w:szCs w:val="18"/>
        </w:rPr>
      </w:pPr>
      <w:r w:rsidRPr="001E18C9">
        <w:rPr>
          <w:rFonts w:cstheme="minorHAnsi"/>
          <w:sz w:val="18"/>
          <w:szCs w:val="18"/>
        </w:rPr>
        <w:t>Con fundamento en lo dispuesto en los artículos 3 fracción I, 34, 36, 37, 38,</w:t>
      </w:r>
      <w:r w:rsidR="00945EA3" w:rsidRPr="001E18C9">
        <w:rPr>
          <w:rFonts w:cstheme="minorHAnsi"/>
          <w:sz w:val="18"/>
          <w:szCs w:val="18"/>
        </w:rPr>
        <w:t xml:space="preserve"> 39,</w:t>
      </w:r>
      <w:r w:rsidRPr="001E18C9">
        <w:rPr>
          <w:rFonts w:cstheme="minorHAnsi"/>
          <w:sz w:val="18"/>
          <w:szCs w:val="18"/>
        </w:rPr>
        <w:t xml:space="preserve"> 40 y 42, </w:t>
      </w:r>
      <w:r w:rsidR="00945EA3" w:rsidRPr="001E18C9">
        <w:rPr>
          <w:rFonts w:cstheme="minorHAnsi"/>
          <w:sz w:val="18"/>
          <w:szCs w:val="18"/>
        </w:rPr>
        <w:t xml:space="preserve">así como </w:t>
      </w:r>
      <w:r w:rsidR="00945EA3" w:rsidRPr="00945EA3">
        <w:rPr>
          <w:rFonts w:cstheme="minorHAnsi"/>
          <w:sz w:val="18"/>
          <w:szCs w:val="18"/>
        </w:rPr>
        <w:t>lo dispuesto en el Título Tercero, Capítulo Primero</w:t>
      </w:r>
      <w:r w:rsidR="00945EA3" w:rsidRPr="001E18C9">
        <w:rPr>
          <w:rFonts w:cstheme="minorHAnsi"/>
          <w:sz w:val="18"/>
          <w:szCs w:val="18"/>
        </w:rPr>
        <w:t xml:space="preserve"> </w:t>
      </w:r>
      <w:r w:rsidRPr="001E18C9">
        <w:rPr>
          <w:rFonts w:cstheme="minorHAnsi"/>
          <w:sz w:val="18"/>
          <w:szCs w:val="18"/>
        </w:rPr>
        <w:t xml:space="preserve">de la Ley de Protección de Datos Personales en Posesión de los Sujetos obligados para el Estado de Guanajuato, se hace de </w:t>
      </w:r>
      <w:r w:rsidR="009B2971" w:rsidRPr="001E18C9">
        <w:rPr>
          <w:rFonts w:cstheme="minorHAnsi"/>
          <w:sz w:val="18"/>
          <w:szCs w:val="18"/>
        </w:rPr>
        <w:t xml:space="preserve">su </w:t>
      </w:r>
      <w:r w:rsidRPr="001E18C9">
        <w:rPr>
          <w:rFonts w:cstheme="minorHAnsi"/>
          <w:sz w:val="18"/>
          <w:szCs w:val="18"/>
        </w:rPr>
        <w:t>conocimiento</w:t>
      </w:r>
      <w:r w:rsidR="009B2971" w:rsidRPr="001E18C9">
        <w:rPr>
          <w:rFonts w:cstheme="minorHAnsi"/>
          <w:sz w:val="18"/>
          <w:szCs w:val="18"/>
        </w:rPr>
        <w:t xml:space="preserve"> lo siguiente</w:t>
      </w:r>
      <w:r w:rsidRPr="001E18C9">
        <w:rPr>
          <w:rFonts w:cstheme="minorHAnsi"/>
          <w:sz w:val="18"/>
          <w:szCs w:val="18"/>
        </w:rPr>
        <w:t xml:space="preserve">: </w:t>
      </w:r>
    </w:p>
    <w:p w14:paraId="13648397" w14:textId="77777777" w:rsidR="00945EA3" w:rsidRPr="001E18C9" w:rsidRDefault="00945EA3" w:rsidP="009D40C5">
      <w:pPr>
        <w:jc w:val="both"/>
        <w:rPr>
          <w:rFonts w:cstheme="minorHAnsi"/>
          <w:sz w:val="18"/>
          <w:szCs w:val="18"/>
        </w:rPr>
      </w:pPr>
    </w:p>
    <w:p w14:paraId="1218FE37" w14:textId="77777777" w:rsidR="003411F7" w:rsidRPr="001E18C9" w:rsidRDefault="00F57DFF" w:rsidP="003B1B4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DENOMINACIÓN Y FUNDAMENTO LEGAL DE LA RESPONSABLE</w:t>
      </w:r>
      <w:r w:rsidR="005A34FF" w:rsidRPr="001E18C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3DD4CF5" w14:textId="77777777" w:rsidR="00235A49" w:rsidRPr="001E18C9" w:rsidRDefault="00235A49" w:rsidP="005A34FF">
      <w:pPr>
        <w:pStyle w:val="Default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1461D78A" w14:textId="29F47DD1" w:rsidR="00DE6AE8" w:rsidRDefault="00F751D3" w:rsidP="003411F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 xml:space="preserve">La Secretaría de la </w:t>
      </w:r>
      <w:r>
        <w:rPr>
          <w:rFonts w:asciiTheme="minorHAnsi" w:hAnsiTheme="minorHAnsi" w:cstheme="minorHAnsi"/>
          <w:sz w:val="18"/>
          <w:szCs w:val="18"/>
        </w:rPr>
        <w:t xml:space="preserve">Honestidad </w:t>
      </w:r>
      <w:r w:rsidRPr="001E18C9">
        <w:rPr>
          <w:rFonts w:asciiTheme="minorHAnsi" w:hAnsiTheme="minorHAnsi" w:cstheme="minorHAnsi"/>
          <w:sz w:val="18"/>
          <w:szCs w:val="18"/>
        </w:rPr>
        <w:t xml:space="preserve">del Estado de Guanajuato, </w:t>
      </w:r>
      <w:r w:rsidR="002F4D7B" w:rsidRPr="001E18C9">
        <w:rPr>
          <w:rFonts w:asciiTheme="minorHAnsi" w:hAnsiTheme="minorHAnsi" w:cstheme="minorHAnsi"/>
          <w:sz w:val="18"/>
          <w:szCs w:val="18"/>
        </w:rPr>
        <w:t xml:space="preserve">por conducto de la Dirección de Enlace e Información, </w:t>
      </w:r>
      <w:r w:rsidR="002F4D7B">
        <w:rPr>
          <w:rFonts w:asciiTheme="minorHAnsi" w:hAnsiTheme="minorHAnsi" w:cstheme="minorHAnsi"/>
          <w:sz w:val="18"/>
          <w:szCs w:val="18"/>
        </w:rPr>
        <w:t>es la unidad encargada de a</w:t>
      </w:r>
      <w:r w:rsidR="002F4D7B" w:rsidRPr="00105065">
        <w:rPr>
          <w:rFonts w:asciiTheme="minorHAnsi" w:hAnsiTheme="minorHAnsi" w:cstheme="minorHAnsi"/>
          <w:sz w:val="18"/>
          <w:szCs w:val="18"/>
        </w:rPr>
        <w:t xml:space="preserve">dministrar y operar el </w:t>
      </w:r>
      <w:r w:rsidR="002F4D7B">
        <w:rPr>
          <w:rFonts w:asciiTheme="minorHAnsi" w:hAnsiTheme="minorHAnsi" w:cstheme="minorHAnsi"/>
          <w:sz w:val="18"/>
          <w:szCs w:val="18"/>
        </w:rPr>
        <w:t>s</w:t>
      </w:r>
      <w:r w:rsidR="002F4D7B" w:rsidRPr="00105065">
        <w:rPr>
          <w:rFonts w:asciiTheme="minorHAnsi" w:hAnsiTheme="minorHAnsi" w:cstheme="minorHAnsi"/>
          <w:sz w:val="18"/>
          <w:szCs w:val="18"/>
        </w:rPr>
        <w:t>istema de evolución patrimonial, de declaración de intereses y constancia de presentación de declaración fiscal de las personas servidoras públicas</w:t>
      </w:r>
      <w:r w:rsidR="002F4D7B">
        <w:rPr>
          <w:rFonts w:asciiTheme="minorHAnsi" w:hAnsiTheme="minorHAnsi" w:cstheme="minorHAnsi"/>
          <w:sz w:val="18"/>
          <w:szCs w:val="18"/>
        </w:rPr>
        <w:t xml:space="preserve"> de la Administración Pública del Estado de Guanajuato</w:t>
      </w:r>
      <w:r w:rsidR="002F4D7B" w:rsidRPr="00105065">
        <w:rPr>
          <w:rFonts w:asciiTheme="minorHAnsi" w:hAnsiTheme="minorHAnsi" w:cstheme="minorHAnsi"/>
          <w:sz w:val="18"/>
          <w:szCs w:val="18"/>
        </w:rPr>
        <w:t xml:space="preserve">, </w:t>
      </w:r>
      <w:r w:rsidR="002F4D7B">
        <w:rPr>
          <w:rFonts w:asciiTheme="minorHAnsi" w:hAnsiTheme="minorHAnsi" w:cstheme="minorHAnsi"/>
          <w:sz w:val="18"/>
          <w:szCs w:val="18"/>
        </w:rPr>
        <w:t>así como de v</w:t>
      </w:r>
      <w:r w:rsidR="002F4D7B" w:rsidRPr="00105065">
        <w:rPr>
          <w:rFonts w:asciiTheme="minorHAnsi" w:hAnsiTheme="minorHAnsi" w:cstheme="minorHAnsi"/>
          <w:sz w:val="18"/>
          <w:szCs w:val="18"/>
        </w:rPr>
        <w:t xml:space="preserve">erificar aleatoriamente el contenido de las declaraciones patrimoniales, de conflicto de intereses y constancias de presentación de declaración fiscal de las personas servidoras públicas, </w:t>
      </w:r>
      <w:r w:rsidR="00DE6AE8" w:rsidRPr="00105065">
        <w:rPr>
          <w:rFonts w:asciiTheme="minorHAnsi" w:hAnsiTheme="minorHAnsi" w:cstheme="minorHAnsi"/>
          <w:sz w:val="18"/>
          <w:szCs w:val="18"/>
        </w:rPr>
        <w:t xml:space="preserve">y </w:t>
      </w:r>
      <w:r w:rsidR="00DE6AE8">
        <w:rPr>
          <w:rFonts w:asciiTheme="minorHAnsi" w:hAnsiTheme="minorHAnsi" w:cstheme="minorHAnsi"/>
          <w:sz w:val="18"/>
          <w:szCs w:val="18"/>
        </w:rPr>
        <w:t xml:space="preserve">en el supuesto de omisiones o inconsistencias, </w:t>
      </w:r>
      <w:r w:rsidR="00DE6AE8" w:rsidRPr="00105065">
        <w:rPr>
          <w:rFonts w:asciiTheme="minorHAnsi" w:hAnsiTheme="minorHAnsi" w:cstheme="minorHAnsi"/>
          <w:sz w:val="18"/>
          <w:szCs w:val="18"/>
        </w:rPr>
        <w:t>realizar las acciones que resulten necesarias para remitir en su caso, al Órgano Interno de Control o autoridad investigadora competente, conforme a lo establecido en la Ley de Responsabilidades, para que determinen lo conducente</w:t>
      </w:r>
      <w:r w:rsidR="00DE6AE8">
        <w:rPr>
          <w:rFonts w:asciiTheme="minorHAnsi" w:hAnsiTheme="minorHAnsi" w:cstheme="minorHAnsi"/>
          <w:sz w:val="18"/>
          <w:szCs w:val="18"/>
        </w:rPr>
        <w:t xml:space="preserve">. Lo anterior </w:t>
      </w:r>
      <w:r w:rsidR="00DE6AE8" w:rsidRPr="001E18C9">
        <w:rPr>
          <w:rFonts w:asciiTheme="minorHAnsi" w:hAnsiTheme="minorHAnsi" w:cstheme="minorHAnsi"/>
          <w:sz w:val="18"/>
          <w:szCs w:val="18"/>
        </w:rPr>
        <w:t>con fundamento en lo dispuesto en el Título Segundo, Capítulo Tercero, Secciones Primera, Segunda, Tercera y Sexta de la Ley de Responsabilidades Administrativas para el Estado de Guanajuato; artículos 3, 13 fracción X</w:t>
      </w:r>
      <w:r w:rsidR="00DE6AE8">
        <w:rPr>
          <w:rFonts w:asciiTheme="minorHAnsi" w:hAnsiTheme="minorHAnsi" w:cstheme="minorHAnsi"/>
          <w:sz w:val="18"/>
          <w:szCs w:val="18"/>
        </w:rPr>
        <w:t>I,</w:t>
      </w:r>
      <w:r w:rsidR="00DE6AE8" w:rsidRPr="001E18C9">
        <w:rPr>
          <w:rFonts w:asciiTheme="minorHAnsi" w:hAnsiTheme="minorHAnsi" w:cstheme="minorHAnsi"/>
          <w:sz w:val="18"/>
          <w:szCs w:val="18"/>
        </w:rPr>
        <w:t xml:space="preserve"> 32 fracciones I inciso h), VI inciso d) y VII,</w:t>
      </w:r>
      <w:r w:rsidR="00DE6AE8">
        <w:rPr>
          <w:rFonts w:asciiTheme="minorHAnsi" w:hAnsiTheme="minorHAnsi" w:cstheme="minorHAnsi"/>
          <w:sz w:val="18"/>
          <w:szCs w:val="18"/>
        </w:rPr>
        <w:t xml:space="preserve"> y Sexto Transitorio</w:t>
      </w:r>
      <w:r w:rsidR="00DE6AE8" w:rsidRPr="001E18C9">
        <w:rPr>
          <w:rFonts w:asciiTheme="minorHAnsi" w:hAnsiTheme="minorHAnsi" w:cstheme="minorHAnsi"/>
          <w:sz w:val="18"/>
          <w:szCs w:val="18"/>
        </w:rPr>
        <w:t xml:space="preserve"> de la Ley Orgánica del Poder Ejecutivo para el Estado de Guanajuato</w:t>
      </w:r>
      <w:r w:rsidR="00DE6AE8">
        <w:rPr>
          <w:rFonts w:asciiTheme="minorHAnsi" w:hAnsiTheme="minorHAnsi" w:cstheme="minorHAnsi"/>
          <w:sz w:val="18"/>
          <w:szCs w:val="18"/>
        </w:rPr>
        <w:t xml:space="preserve">, reformada mediante Decreto </w:t>
      </w:r>
      <w:r w:rsidR="005566ED">
        <w:rPr>
          <w:rFonts w:asciiTheme="minorHAnsi" w:hAnsiTheme="minorHAnsi" w:cstheme="minorHAnsi"/>
          <w:sz w:val="18"/>
          <w:szCs w:val="18"/>
        </w:rPr>
        <w:t xml:space="preserve">Legislativo </w:t>
      </w:r>
      <w:r w:rsidR="00DE6AE8">
        <w:rPr>
          <w:rFonts w:asciiTheme="minorHAnsi" w:hAnsiTheme="minorHAnsi" w:cstheme="minorHAnsi"/>
          <w:sz w:val="18"/>
          <w:szCs w:val="18"/>
        </w:rPr>
        <w:t>número 345 publicado el 17 de septiembre de 2024 en el Periódico Oficial de Gobierno del Estado de Guanajuato número 187, sexta parte</w:t>
      </w:r>
      <w:r w:rsidR="00DE6AE8" w:rsidRPr="001E18C9">
        <w:rPr>
          <w:rFonts w:asciiTheme="minorHAnsi" w:hAnsiTheme="minorHAnsi" w:cstheme="minorHAnsi"/>
          <w:sz w:val="18"/>
          <w:szCs w:val="18"/>
        </w:rPr>
        <w:t>; artículos 4, fracción I inciso b numeral b.5 y 18 fracciones I, II, III, IV, VII y VIII, del Reglamento Interior de la Secretaría de la Transparencia y Rendición de Cuentas, es la responsable del tratamiento de los datos personales que nos proporcione.</w:t>
      </w:r>
    </w:p>
    <w:p w14:paraId="10373E59" w14:textId="77777777" w:rsidR="00DE6AE8" w:rsidRDefault="00DE6AE8" w:rsidP="003411F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0CFA315" w14:textId="77777777" w:rsidR="002F4D7B" w:rsidRPr="002F4D7B" w:rsidRDefault="002F4D7B" w:rsidP="005A34F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8B01B1F" w14:textId="77777777" w:rsidR="009A7021" w:rsidRPr="001E18C9" w:rsidRDefault="00F57DFF" w:rsidP="009A70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FINALIDAD DEL TRATAMIENTO DE DATOS PERSONALES.</w:t>
      </w:r>
    </w:p>
    <w:p w14:paraId="570D3A78" w14:textId="77777777" w:rsidR="003411F7" w:rsidRPr="001E18C9" w:rsidRDefault="003411F7" w:rsidP="009A70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188FA77" w14:textId="77777777" w:rsidR="00D90310" w:rsidRDefault="00D90310" w:rsidP="00BF0C4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 xml:space="preserve">Los datos personales que se </w:t>
      </w:r>
      <w:proofErr w:type="gramStart"/>
      <w:r w:rsidRPr="001E18C9">
        <w:rPr>
          <w:rFonts w:asciiTheme="minorHAnsi" w:hAnsiTheme="minorHAnsi" w:cstheme="minorHAnsi"/>
          <w:sz w:val="18"/>
          <w:szCs w:val="18"/>
        </w:rPr>
        <w:t>recaban,</w:t>
      </w:r>
      <w:proofErr w:type="gramEnd"/>
      <w:r w:rsidRPr="001E18C9">
        <w:rPr>
          <w:rFonts w:asciiTheme="minorHAnsi" w:hAnsiTheme="minorHAnsi" w:cstheme="minorHAnsi"/>
          <w:sz w:val="18"/>
          <w:szCs w:val="18"/>
        </w:rPr>
        <w:t xml:space="preserve"> </w:t>
      </w:r>
      <w:r w:rsidR="00C5259B" w:rsidRPr="001E18C9">
        <w:rPr>
          <w:rFonts w:asciiTheme="minorHAnsi" w:hAnsiTheme="minorHAnsi" w:cstheme="minorHAnsi"/>
          <w:sz w:val="18"/>
          <w:szCs w:val="18"/>
        </w:rPr>
        <w:t xml:space="preserve">se </w:t>
      </w:r>
      <w:r w:rsidRPr="001E18C9">
        <w:rPr>
          <w:rFonts w:asciiTheme="minorHAnsi" w:hAnsiTheme="minorHAnsi" w:cstheme="minorHAnsi"/>
          <w:sz w:val="18"/>
          <w:szCs w:val="18"/>
        </w:rPr>
        <w:t>utilizar</w:t>
      </w:r>
      <w:r w:rsidR="00C5259B" w:rsidRPr="001E18C9">
        <w:rPr>
          <w:rFonts w:asciiTheme="minorHAnsi" w:hAnsiTheme="minorHAnsi" w:cstheme="minorHAnsi"/>
          <w:sz w:val="18"/>
          <w:szCs w:val="18"/>
        </w:rPr>
        <w:t>an</w:t>
      </w:r>
      <w:r w:rsidRPr="001E18C9">
        <w:rPr>
          <w:rFonts w:asciiTheme="minorHAnsi" w:hAnsiTheme="minorHAnsi" w:cstheme="minorHAnsi"/>
          <w:sz w:val="18"/>
          <w:szCs w:val="18"/>
        </w:rPr>
        <w:t xml:space="preserve"> para las siguientes finalidades: </w:t>
      </w:r>
    </w:p>
    <w:p w14:paraId="4E944BAD" w14:textId="77777777" w:rsidR="005215B2" w:rsidRPr="005215B2" w:rsidRDefault="005215B2" w:rsidP="00BF0C49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</w:p>
    <w:p w14:paraId="6EFD7E25" w14:textId="77777777" w:rsidR="00C5259B" w:rsidRPr="001E18C9" w:rsidRDefault="00C5259B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 xml:space="preserve">Integrar y actualizar el padrón de </w:t>
      </w:r>
      <w:r w:rsidR="00B247F9" w:rsidRPr="001E18C9">
        <w:rPr>
          <w:rFonts w:asciiTheme="minorHAnsi" w:hAnsiTheme="minorHAnsi" w:cstheme="minorHAnsi"/>
          <w:sz w:val="18"/>
          <w:szCs w:val="18"/>
        </w:rPr>
        <w:t>personas servidoras pública</w:t>
      </w:r>
      <w:r w:rsidRPr="001E18C9">
        <w:rPr>
          <w:rFonts w:asciiTheme="minorHAnsi" w:hAnsiTheme="minorHAnsi" w:cstheme="minorHAnsi"/>
          <w:sz w:val="18"/>
          <w:szCs w:val="18"/>
        </w:rPr>
        <w:t>s de la Administración Pública del Estado.</w:t>
      </w:r>
    </w:p>
    <w:p w14:paraId="0DDD4642" w14:textId="77777777" w:rsidR="00C5259B" w:rsidRPr="001E18C9" w:rsidRDefault="00C5259B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>Recibir y registrar las declaraciones de situación patrimonial y de intereses, e integrar el acuse de la presentación de la declaración fiscal de l</w:t>
      </w:r>
      <w:r w:rsidR="00B247F9" w:rsidRPr="001E18C9">
        <w:rPr>
          <w:rFonts w:asciiTheme="minorHAnsi" w:hAnsiTheme="minorHAnsi" w:cstheme="minorHAnsi"/>
          <w:sz w:val="18"/>
          <w:szCs w:val="18"/>
        </w:rPr>
        <w:t>a</w:t>
      </w:r>
      <w:r w:rsidRPr="001E18C9">
        <w:rPr>
          <w:rFonts w:asciiTheme="minorHAnsi" w:hAnsiTheme="minorHAnsi" w:cstheme="minorHAnsi"/>
          <w:sz w:val="18"/>
          <w:szCs w:val="18"/>
        </w:rPr>
        <w:t xml:space="preserve">s </w:t>
      </w:r>
      <w:r w:rsidR="00B247F9" w:rsidRPr="001E18C9">
        <w:rPr>
          <w:rFonts w:asciiTheme="minorHAnsi" w:hAnsiTheme="minorHAnsi" w:cstheme="minorHAnsi"/>
          <w:sz w:val="18"/>
          <w:szCs w:val="18"/>
        </w:rPr>
        <w:t>personas servidoras pública</w:t>
      </w:r>
      <w:r w:rsidRPr="001E18C9">
        <w:rPr>
          <w:rFonts w:asciiTheme="minorHAnsi" w:hAnsiTheme="minorHAnsi" w:cstheme="minorHAnsi"/>
          <w:sz w:val="18"/>
          <w:szCs w:val="18"/>
        </w:rPr>
        <w:t>s de las Dependencias y/o Entidades de la Administración Pública Estatal.</w:t>
      </w:r>
    </w:p>
    <w:p w14:paraId="7CDD0C58" w14:textId="77777777" w:rsidR="00C5259B" w:rsidRPr="001E18C9" w:rsidRDefault="00C5259B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>Proporcionar la información de las declaraciones de situación patrimonial y de intereses</w:t>
      </w:r>
      <w:r w:rsidR="001D0B1B" w:rsidRPr="001E18C9">
        <w:rPr>
          <w:rFonts w:asciiTheme="minorHAnsi" w:hAnsiTheme="minorHAnsi" w:cstheme="minorHAnsi"/>
          <w:sz w:val="18"/>
          <w:szCs w:val="18"/>
        </w:rPr>
        <w:t xml:space="preserve"> </w:t>
      </w:r>
      <w:r w:rsidRPr="001E18C9">
        <w:rPr>
          <w:rFonts w:asciiTheme="minorHAnsi" w:hAnsiTheme="minorHAnsi" w:cstheme="minorHAnsi"/>
          <w:sz w:val="18"/>
          <w:szCs w:val="18"/>
        </w:rPr>
        <w:t>de los servidores públicos de las Dependencias y/o Entidades de la Administración Pública Estatal a la Plataforma Digital Estatal del Sistema Estatal Anticorrupción y Plataforma Digital Nacional del Sistema Nacional Anticorrupción.</w:t>
      </w:r>
    </w:p>
    <w:p w14:paraId="472F78EA" w14:textId="77777777" w:rsidR="0059317C" w:rsidRDefault="0059317C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Proporcionar en versión pública la información de las </w:t>
      </w:r>
      <w:r w:rsidRPr="001E18C9">
        <w:rPr>
          <w:rFonts w:asciiTheme="minorHAnsi" w:hAnsiTheme="minorHAnsi" w:cstheme="minorHAnsi"/>
          <w:sz w:val="18"/>
          <w:szCs w:val="18"/>
        </w:rPr>
        <w:t>declaraciones de situación patrimonial y de intereses de los servidores públicos de las Dependencias y/o Entidades de la Administración Pública Estatal</w:t>
      </w:r>
      <w:r>
        <w:rPr>
          <w:rFonts w:asciiTheme="minorHAnsi" w:hAnsiTheme="minorHAnsi" w:cstheme="minorHAnsi"/>
          <w:sz w:val="18"/>
          <w:szCs w:val="18"/>
        </w:rPr>
        <w:t>, a fin de que sean publicadas en la Plataforma Nacional de Transparencia y Plataforma Estatal de Transparencia, en cumplimiento de lo dispuesto en el artículo 70 fracción XII de la Ley General de Transparencia y Acceso a la Información Pública y artículo 26 fracción XII de la Ley de Transparencia y Acceso a la Información Pública para el Estado de Guanajuato, respectivamente.</w:t>
      </w:r>
    </w:p>
    <w:p w14:paraId="033E870C" w14:textId="77777777" w:rsidR="001D0B1B" w:rsidRPr="001E18C9" w:rsidRDefault="001D0B1B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lastRenderedPageBreak/>
        <w:t>Resguardar y custodiar de la información de las declaraciones de situación patrimonial y de intereses de los servidores públicos de las Dependencias y/o Entidades de la Administración Pública del Estado.</w:t>
      </w:r>
    </w:p>
    <w:p w14:paraId="10CF8944" w14:textId="77777777" w:rsidR="001D0B1B" w:rsidRPr="001E18C9" w:rsidRDefault="001D0B1B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>Verificar de manera aleatoria</w:t>
      </w:r>
      <w:r w:rsidR="001F09E2" w:rsidRPr="001E18C9">
        <w:rPr>
          <w:rFonts w:asciiTheme="minorHAnsi" w:hAnsiTheme="minorHAnsi" w:cstheme="minorHAnsi"/>
          <w:sz w:val="18"/>
          <w:szCs w:val="18"/>
        </w:rPr>
        <w:t xml:space="preserve"> el contenido de</w:t>
      </w:r>
      <w:r w:rsidRPr="001E18C9">
        <w:rPr>
          <w:rFonts w:asciiTheme="minorHAnsi" w:hAnsiTheme="minorHAnsi" w:cstheme="minorHAnsi"/>
          <w:sz w:val="18"/>
          <w:szCs w:val="18"/>
        </w:rPr>
        <w:t xml:space="preserve"> las declaraciones patrimoniales</w:t>
      </w:r>
      <w:r w:rsidR="001F09E2" w:rsidRPr="001E18C9">
        <w:rPr>
          <w:rFonts w:asciiTheme="minorHAnsi" w:hAnsiTheme="minorHAnsi" w:cstheme="minorHAnsi"/>
          <w:sz w:val="18"/>
          <w:szCs w:val="18"/>
        </w:rPr>
        <w:t xml:space="preserve">, </w:t>
      </w:r>
      <w:r w:rsidRPr="001E18C9">
        <w:rPr>
          <w:rFonts w:asciiTheme="minorHAnsi" w:hAnsiTheme="minorHAnsi" w:cstheme="minorHAnsi"/>
          <w:sz w:val="18"/>
          <w:szCs w:val="18"/>
        </w:rPr>
        <w:t xml:space="preserve">de </w:t>
      </w:r>
      <w:r w:rsidR="001F09E2" w:rsidRPr="001E18C9">
        <w:rPr>
          <w:rFonts w:asciiTheme="minorHAnsi" w:hAnsiTheme="minorHAnsi" w:cstheme="minorHAnsi"/>
          <w:sz w:val="18"/>
          <w:szCs w:val="18"/>
        </w:rPr>
        <w:t xml:space="preserve">conflicto de </w:t>
      </w:r>
      <w:r w:rsidRPr="001E18C9">
        <w:rPr>
          <w:rFonts w:asciiTheme="minorHAnsi" w:hAnsiTheme="minorHAnsi" w:cstheme="minorHAnsi"/>
          <w:sz w:val="18"/>
          <w:szCs w:val="18"/>
        </w:rPr>
        <w:t xml:space="preserve">intereses </w:t>
      </w:r>
      <w:r w:rsidR="001F09E2" w:rsidRPr="001E18C9">
        <w:rPr>
          <w:rFonts w:asciiTheme="minorHAnsi" w:hAnsiTheme="minorHAnsi" w:cstheme="minorHAnsi"/>
          <w:sz w:val="18"/>
          <w:szCs w:val="18"/>
        </w:rPr>
        <w:t xml:space="preserve">y constancias de presentación de declaración fiscal de las personas servidoras públicas, </w:t>
      </w:r>
      <w:r w:rsidRPr="001E18C9">
        <w:rPr>
          <w:rFonts w:asciiTheme="minorHAnsi" w:hAnsiTheme="minorHAnsi" w:cstheme="minorHAnsi"/>
          <w:sz w:val="18"/>
          <w:szCs w:val="18"/>
        </w:rPr>
        <w:t>que obren en el sistema de declaración patrimonial, así como de la evolución del patrimonio de los servidores p</w:t>
      </w:r>
      <w:r w:rsidR="001F09E2" w:rsidRPr="001E18C9">
        <w:rPr>
          <w:rFonts w:asciiTheme="minorHAnsi" w:hAnsiTheme="minorHAnsi" w:cstheme="minorHAnsi"/>
          <w:sz w:val="18"/>
          <w:szCs w:val="18"/>
        </w:rPr>
        <w:t>úblicos, y realizar las acciones que resulten necesarias para remitir en su caso, al Órgano Interno de Control o Autoridad Investigadora competente, conforme a lo dispuesto en la Ley de Responsabilidades, para que determinen lo conducente.</w:t>
      </w:r>
    </w:p>
    <w:p w14:paraId="04D1A823" w14:textId="77777777" w:rsidR="001D0B1B" w:rsidRPr="001E18C9" w:rsidRDefault="001D0B1B" w:rsidP="001D0B1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 xml:space="preserve">Dar seguimiento a la presentación de la declaración patrimonial y de intereses, para la detención de los servidores públicos que omitieron presentarla o lo hicieron </w:t>
      </w:r>
      <w:r w:rsidR="001F09E2" w:rsidRPr="001E18C9">
        <w:rPr>
          <w:rFonts w:asciiTheme="minorHAnsi" w:hAnsiTheme="minorHAnsi" w:cstheme="minorHAnsi"/>
          <w:sz w:val="18"/>
          <w:szCs w:val="18"/>
        </w:rPr>
        <w:t xml:space="preserve">de forma </w:t>
      </w:r>
      <w:r w:rsidRPr="001E18C9">
        <w:rPr>
          <w:rFonts w:asciiTheme="minorHAnsi" w:hAnsiTheme="minorHAnsi" w:cstheme="minorHAnsi"/>
          <w:sz w:val="18"/>
          <w:szCs w:val="18"/>
        </w:rPr>
        <w:t>extemporánea.</w:t>
      </w:r>
    </w:p>
    <w:p w14:paraId="7A2BF431" w14:textId="77777777" w:rsidR="001D0B1B" w:rsidRPr="001E18C9" w:rsidRDefault="001D0B1B" w:rsidP="001D0B1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>Integrar expedientes de investigación y/o de responsabilidad en el marco de la Ley de Responsabilidades Administrativas para el Estado de Guanajuato, para sustanciar y resolver faltas administrativas de los servidores públicos.</w:t>
      </w:r>
    </w:p>
    <w:p w14:paraId="034405D3" w14:textId="77777777" w:rsidR="001D0B1B" w:rsidRPr="001E18C9" w:rsidRDefault="001D0B1B" w:rsidP="001D0B1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>Proporcionar información en función de las solicitudes formuladas por el Ministerio Público, los Tribunales o las Autoridades judiciales en el ejercicio de sus respectivas atribuciones, el servidor público interesado o bien, cuando las Autoridades investigadoras, substanciadoras o resolutoras lo requieran con motivo de la investigación o la resolución de procedimientos de responsabilidades administrativas, en términos de lo dispuesto por el artículo 28 de la Ley de Responsabilidades Administrativas para el Estado de Guanajuato.</w:t>
      </w:r>
    </w:p>
    <w:p w14:paraId="63A0133E" w14:textId="77777777" w:rsidR="00D90310" w:rsidRPr="001E18C9" w:rsidRDefault="00D90310" w:rsidP="00BF0C4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F0F1615" w14:textId="77777777" w:rsidR="0084055E" w:rsidRDefault="0084055E" w:rsidP="001E18C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851BE">
        <w:rPr>
          <w:rFonts w:cstheme="minorHAnsi"/>
          <w:color w:val="000000"/>
          <w:sz w:val="18"/>
          <w:szCs w:val="18"/>
        </w:rPr>
        <w:t>Para las finalidades antes señaladas, solicitamos los siguientes datos personales: nombre</w:t>
      </w:r>
      <w:r w:rsidR="00954416">
        <w:rPr>
          <w:rFonts w:cstheme="minorHAnsi"/>
          <w:color w:val="000000"/>
          <w:sz w:val="18"/>
          <w:szCs w:val="18"/>
        </w:rPr>
        <w:t xml:space="preserve"> completo</w:t>
      </w:r>
      <w:r w:rsidRPr="001851BE">
        <w:rPr>
          <w:rFonts w:cstheme="minorHAnsi"/>
          <w:color w:val="000000"/>
          <w:sz w:val="18"/>
          <w:szCs w:val="18"/>
        </w:rPr>
        <w:t>, fecha de nacimiento, sexo, Registro Federal de Contribuyentes (RFC), Clave Única de Registro de Población (CURP), estado civil, lugar de nacimiento (país, entidad federativa</w:t>
      </w:r>
      <w:r w:rsidR="00E148F3">
        <w:rPr>
          <w:rFonts w:cstheme="minorHAnsi"/>
          <w:color w:val="000000"/>
          <w:sz w:val="18"/>
          <w:szCs w:val="18"/>
        </w:rPr>
        <w:t>)</w:t>
      </w:r>
      <w:r w:rsidRPr="001851BE">
        <w:rPr>
          <w:rFonts w:cstheme="minorHAnsi"/>
          <w:color w:val="000000"/>
          <w:sz w:val="18"/>
          <w:szCs w:val="18"/>
        </w:rPr>
        <w:t>, nacionalidad, domicilio actual</w:t>
      </w:r>
      <w:r w:rsidR="00E148F3">
        <w:rPr>
          <w:rFonts w:cstheme="minorHAnsi"/>
          <w:color w:val="000000"/>
          <w:sz w:val="18"/>
          <w:szCs w:val="18"/>
        </w:rPr>
        <w:t xml:space="preserve"> (</w:t>
      </w:r>
      <w:r w:rsidRPr="001851BE">
        <w:rPr>
          <w:rFonts w:cstheme="minorHAnsi"/>
          <w:color w:val="000000"/>
          <w:sz w:val="18"/>
          <w:szCs w:val="18"/>
        </w:rPr>
        <w:t xml:space="preserve">país, entidad federativa, municipio, calle, número exterior, número interior, código postal, localidad o colonia), </w:t>
      </w:r>
      <w:r w:rsidR="00991BF9">
        <w:rPr>
          <w:rFonts w:cstheme="minorHAnsi"/>
          <w:color w:val="000000"/>
          <w:sz w:val="18"/>
          <w:szCs w:val="18"/>
        </w:rPr>
        <w:t xml:space="preserve">número de </w:t>
      </w:r>
      <w:r w:rsidR="00991BF9" w:rsidRPr="001851BE">
        <w:rPr>
          <w:rFonts w:cstheme="minorHAnsi"/>
          <w:color w:val="000000"/>
          <w:sz w:val="18"/>
          <w:szCs w:val="18"/>
        </w:rPr>
        <w:t>teléfono</w:t>
      </w:r>
      <w:r w:rsidR="00991BF9">
        <w:rPr>
          <w:rFonts w:cstheme="minorHAnsi"/>
          <w:color w:val="000000"/>
          <w:sz w:val="18"/>
          <w:szCs w:val="18"/>
        </w:rPr>
        <w:t xml:space="preserve"> personal</w:t>
      </w:r>
      <w:r w:rsidR="00991BF9" w:rsidRPr="001851BE">
        <w:rPr>
          <w:rFonts w:cstheme="minorHAnsi"/>
          <w:color w:val="000000"/>
          <w:sz w:val="18"/>
          <w:szCs w:val="18"/>
        </w:rPr>
        <w:t>, correo electrónico</w:t>
      </w:r>
      <w:r w:rsidR="00991BF9" w:rsidRPr="001E18C9">
        <w:rPr>
          <w:rFonts w:cstheme="minorHAnsi"/>
          <w:color w:val="000000"/>
          <w:sz w:val="18"/>
          <w:szCs w:val="18"/>
        </w:rPr>
        <w:t xml:space="preserve"> personal</w:t>
      </w:r>
      <w:r w:rsidRPr="001851BE">
        <w:rPr>
          <w:rFonts w:cstheme="minorHAnsi"/>
          <w:color w:val="000000"/>
          <w:sz w:val="18"/>
          <w:szCs w:val="18"/>
        </w:rPr>
        <w:t>, información financiera, datos e información relacionada con el patrimonio, datos curriculares</w:t>
      </w:r>
      <w:r w:rsidR="001E18C9" w:rsidRPr="001E18C9">
        <w:rPr>
          <w:rFonts w:cstheme="minorHAnsi"/>
          <w:color w:val="000000"/>
          <w:sz w:val="18"/>
          <w:szCs w:val="18"/>
        </w:rPr>
        <w:t xml:space="preserve"> y laborales</w:t>
      </w:r>
      <w:r w:rsidRPr="001851BE">
        <w:rPr>
          <w:rFonts w:cstheme="minorHAnsi"/>
          <w:color w:val="000000"/>
          <w:sz w:val="18"/>
          <w:szCs w:val="18"/>
        </w:rPr>
        <w:t>, información de particulares y terceros relacionados con la persona servidora pública e información adicional que la persona servidora pública desee manifestar en su declaración de situación patrimonial.</w:t>
      </w:r>
    </w:p>
    <w:p w14:paraId="50CEE4F7" w14:textId="77777777" w:rsidR="001E18C9" w:rsidRPr="001851BE" w:rsidRDefault="001E18C9" w:rsidP="001E18C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C32C08F" w14:textId="77777777" w:rsidR="0084055E" w:rsidRPr="001851BE" w:rsidRDefault="0084055E" w:rsidP="001E18C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851BE">
        <w:rPr>
          <w:rFonts w:cstheme="minorHAnsi"/>
          <w:color w:val="000000"/>
          <w:sz w:val="18"/>
          <w:szCs w:val="18"/>
        </w:rPr>
        <w:t xml:space="preserve">Se informa que no es necesario recabar su consentimiento para el tratamiento de sus datos personales, en términos de los artículos </w:t>
      </w:r>
      <w:r w:rsidR="009D2D02" w:rsidRPr="009D2D02">
        <w:rPr>
          <w:rFonts w:cstheme="minorHAnsi"/>
          <w:color w:val="000000"/>
          <w:sz w:val="18"/>
          <w:szCs w:val="18"/>
        </w:rPr>
        <w:t>8</w:t>
      </w:r>
      <w:r w:rsidRPr="001851BE">
        <w:rPr>
          <w:rFonts w:cstheme="minorHAnsi"/>
          <w:color w:val="000000"/>
          <w:sz w:val="18"/>
          <w:szCs w:val="18"/>
        </w:rPr>
        <w:t xml:space="preserve"> y </w:t>
      </w:r>
      <w:r w:rsidR="009D2D02" w:rsidRPr="009D2D02">
        <w:rPr>
          <w:rFonts w:cstheme="minorHAnsi"/>
          <w:color w:val="000000"/>
          <w:sz w:val="18"/>
          <w:szCs w:val="18"/>
        </w:rPr>
        <w:t>19</w:t>
      </w:r>
      <w:r w:rsidRPr="001851BE">
        <w:rPr>
          <w:rFonts w:cstheme="minorHAnsi"/>
          <w:color w:val="000000"/>
          <w:sz w:val="18"/>
          <w:szCs w:val="18"/>
        </w:rPr>
        <w:t xml:space="preserve"> fracciones I y V de la Ley de Protección de Datos Personales en Posesión de Sujetos Obligados.</w:t>
      </w:r>
    </w:p>
    <w:p w14:paraId="3211E5D9" w14:textId="77777777" w:rsidR="003411F7" w:rsidRDefault="003411F7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AB7CA3" w14:textId="77777777" w:rsidR="00F57DFF" w:rsidRPr="001E18C9" w:rsidRDefault="00F57DFF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4D96C02" w14:textId="77777777" w:rsidR="00235A49" w:rsidRPr="001E18C9" w:rsidRDefault="00F57DFF" w:rsidP="00CF4F8A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TRANSFERENCIA DE DATOS PERSONALES.</w:t>
      </w:r>
      <w:r w:rsidR="00CF4F8A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41146B0" w14:textId="77777777" w:rsidR="00EF0209" w:rsidRDefault="00EF0209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5D1D675" w14:textId="77777777" w:rsidR="001E18C9" w:rsidRPr="009D2D02" w:rsidRDefault="009D2D02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D2D02">
        <w:rPr>
          <w:sz w:val="18"/>
          <w:szCs w:val="18"/>
        </w:rPr>
        <w:t xml:space="preserve">Se hace de su conocimiento que sus </w:t>
      </w:r>
      <w:r w:rsidR="001E18C9" w:rsidRPr="009D2D02">
        <w:rPr>
          <w:sz w:val="18"/>
          <w:szCs w:val="18"/>
        </w:rPr>
        <w:t>datos personales</w:t>
      </w:r>
      <w:r w:rsidRPr="009D2D02">
        <w:rPr>
          <w:sz w:val="18"/>
          <w:szCs w:val="18"/>
        </w:rPr>
        <w:t xml:space="preserve"> podrán ser </w:t>
      </w:r>
      <w:r w:rsidR="001E18C9" w:rsidRPr="009D2D02">
        <w:rPr>
          <w:sz w:val="18"/>
          <w:szCs w:val="18"/>
        </w:rPr>
        <w:t>transferidos</w:t>
      </w:r>
      <w:r w:rsidRPr="009D2D02">
        <w:rPr>
          <w:sz w:val="18"/>
          <w:szCs w:val="18"/>
        </w:rPr>
        <w:t xml:space="preserve"> a otros sujetos obligados</w:t>
      </w:r>
      <w:r w:rsidR="001E18C9" w:rsidRPr="009D2D02">
        <w:rPr>
          <w:sz w:val="18"/>
          <w:szCs w:val="18"/>
        </w:rPr>
        <w:t xml:space="preserve">, </w:t>
      </w:r>
      <w:r w:rsidRPr="009D2D02">
        <w:rPr>
          <w:sz w:val="18"/>
          <w:szCs w:val="18"/>
        </w:rPr>
        <w:t xml:space="preserve">siempre y cuando, los datos se utilicen para el ejercicio de sus facultades, además de otras transmisiones previstas en la Ley, en términos de lo </w:t>
      </w:r>
      <w:r w:rsidR="001E18C9" w:rsidRPr="009D2D02">
        <w:rPr>
          <w:sz w:val="18"/>
          <w:szCs w:val="18"/>
        </w:rPr>
        <w:t>previst</w:t>
      </w:r>
      <w:r w:rsidRPr="009D2D02">
        <w:rPr>
          <w:sz w:val="18"/>
          <w:szCs w:val="18"/>
        </w:rPr>
        <w:t>o</w:t>
      </w:r>
      <w:r w:rsidR="001E18C9" w:rsidRPr="009D2D02">
        <w:rPr>
          <w:sz w:val="18"/>
          <w:szCs w:val="18"/>
        </w:rPr>
        <w:t xml:space="preserve">s en los artículos </w:t>
      </w:r>
      <w:r w:rsidR="00255E94" w:rsidRPr="009D2D02">
        <w:rPr>
          <w:sz w:val="18"/>
          <w:szCs w:val="18"/>
        </w:rPr>
        <w:t>19</w:t>
      </w:r>
      <w:r w:rsidR="001E18C9" w:rsidRPr="009D2D02">
        <w:rPr>
          <w:sz w:val="18"/>
          <w:szCs w:val="18"/>
        </w:rPr>
        <w:t xml:space="preserve">, </w:t>
      </w:r>
      <w:r w:rsidR="00A107FF" w:rsidRPr="009D2D02">
        <w:rPr>
          <w:sz w:val="18"/>
          <w:szCs w:val="18"/>
        </w:rPr>
        <w:t xml:space="preserve">96, 97, 98, 99, 100 y 101, </w:t>
      </w:r>
      <w:r w:rsidR="001E18C9" w:rsidRPr="009D2D02">
        <w:rPr>
          <w:sz w:val="18"/>
          <w:szCs w:val="18"/>
        </w:rPr>
        <w:t>de la Ley de Protección de Datos Personales en Posesión de Sujetos Obligados, o cuando, previamente se haya obtenido su consentimiento expreso por escrito o por un medio de autenticación similar</w:t>
      </w:r>
      <w:r w:rsidRPr="009D2D02">
        <w:rPr>
          <w:sz w:val="18"/>
          <w:szCs w:val="18"/>
        </w:rPr>
        <w:t>.</w:t>
      </w:r>
    </w:p>
    <w:p w14:paraId="6E1D1E8B" w14:textId="77777777" w:rsidR="001E18C9" w:rsidRDefault="001E18C9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E29A4BE" w14:textId="77777777" w:rsidR="001E18C9" w:rsidRPr="001E18C9" w:rsidRDefault="001E18C9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A1FCBE" w14:textId="77777777" w:rsidR="00235A49" w:rsidRPr="001E18C9" w:rsidRDefault="00F57DFF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MECANISMOS Y MEDIOS DISPONIBLES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 para </w:t>
      </w:r>
      <w:r w:rsidR="009A073E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que el titular pueda 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manifestar </w:t>
      </w:r>
      <w:r w:rsidR="009A073E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su 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negativa para el tratamiento de </w:t>
      </w:r>
      <w:r w:rsidR="009A073E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sus 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>datos personales para finalidades y transferencias de datos personales que requieren el consentimiento del titular</w:t>
      </w:r>
      <w:r w:rsidR="00CF4F8A" w:rsidRPr="001E18C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3769D845" w14:textId="77777777" w:rsidR="003411F7" w:rsidRPr="001E18C9" w:rsidRDefault="003411F7" w:rsidP="009D40C5">
      <w:pPr>
        <w:pStyle w:val="Default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729AA156" w14:textId="77777777" w:rsidR="00235A49" w:rsidRPr="001E18C9" w:rsidRDefault="00235A49" w:rsidP="00235A49">
      <w:pPr>
        <w:jc w:val="both"/>
        <w:rPr>
          <w:rFonts w:cstheme="minorHAnsi"/>
          <w:sz w:val="18"/>
          <w:szCs w:val="18"/>
        </w:rPr>
      </w:pPr>
      <w:r w:rsidRPr="001E18C9">
        <w:rPr>
          <w:rFonts w:cstheme="minorHAnsi"/>
          <w:sz w:val="18"/>
          <w:szCs w:val="18"/>
        </w:rPr>
        <w:t xml:space="preserve">La protección de sus datos personales es un derecho vinculado a la protección de su privacidad. La Ley establece los medios para controlar el uso ajeno y destino de su información personal, con el propósito de impedir su tráfico ilícito y la potencial vulneración de su dignidad. </w:t>
      </w:r>
    </w:p>
    <w:p w14:paraId="0B46AC27" w14:textId="0645CD9F" w:rsidR="003411F7" w:rsidRPr="001E18C9" w:rsidRDefault="003411F7" w:rsidP="00CF4F8A">
      <w:pPr>
        <w:jc w:val="both"/>
        <w:rPr>
          <w:rFonts w:cstheme="minorHAnsi"/>
          <w:b/>
          <w:bCs/>
          <w:sz w:val="18"/>
          <w:szCs w:val="18"/>
        </w:rPr>
      </w:pPr>
      <w:r w:rsidRPr="001E18C9">
        <w:rPr>
          <w:rFonts w:cstheme="minorHAnsi"/>
          <w:sz w:val="18"/>
          <w:szCs w:val="18"/>
        </w:rPr>
        <w:t xml:space="preserve">Si desea manifestar su negativa para el tratamiento de datos personales para finalidades y transferencias de datos personales que requieren el consentimiento del titular, es necesario que dicha manifestación se realice </w:t>
      </w:r>
      <w:r w:rsidR="00B5223C" w:rsidRPr="001E18C9">
        <w:rPr>
          <w:rFonts w:cstheme="minorHAnsi"/>
          <w:sz w:val="18"/>
          <w:szCs w:val="18"/>
        </w:rPr>
        <w:t xml:space="preserve">mediante escrito, </w:t>
      </w:r>
      <w:r w:rsidR="00B5223C" w:rsidRPr="001E18C9">
        <w:rPr>
          <w:rFonts w:cstheme="minorHAnsi"/>
          <w:sz w:val="18"/>
          <w:szCs w:val="18"/>
        </w:rPr>
        <w:lastRenderedPageBreak/>
        <w:t xml:space="preserve">el cual deberá presentarse ante la Unidad de Transparencia del Poder Ejecutivo del Estado de Guanajuato, ubicada en </w:t>
      </w:r>
      <w:proofErr w:type="spellStart"/>
      <w:r w:rsidR="00555684" w:rsidRPr="00555684">
        <w:rPr>
          <w:rFonts w:cstheme="minorHAnsi"/>
          <w:sz w:val="18"/>
          <w:szCs w:val="18"/>
        </w:rPr>
        <w:t>Blvd</w:t>
      </w:r>
      <w:proofErr w:type="spellEnd"/>
      <w:r w:rsidR="00555684" w:rsidRPr="00555684">
        <w:rPr>
          <w:rFonts w:cstheme="minorHAnsi"/>
          <w:sz w:val="18"/>
          <w:szCs w:val="18"/>
        </w:rPr>
        <w:t xml:space="preserve">. </w:t>
      </w:r>
      <w:proofErr w:type="spellStart"/>
      <w:r w:rsidR="00555684" w:rsidRPr="00555684">
        <w:rPr>
          <w:rFonts w:cstheme="minorHAnsi"/>
          <w:sz w:val="18"/>
          <w:szCs w:val="18"/>
        </w:rPr>
        <w:t>Euquerio</w:t>
      </w:r>
      <w:proofErr w:type="spellEnd"/>
      <w:r w:rsidR="00555684" w:rsidRPr="00555684">
        <w:rPr>
          <w:rFonts w:cstheme="minorHAnsi"/>
          <w:sz w:val="18"/>
          <w:szCs w:val="18"/>
        </w:rPr>
        <w:t xml:space="preserve"> Guerrero núm. 1, Piso 5, Esq. calle Tres Marías, Fracc. Burócratas, código postal 36250, en Guanajuato, Guanajuato, con número</w:t>
      </w:r>
      <w:r w:rsidR="00555684">
        <w:rPr>
          <w:rFonts w:cstheme="minorHAnsi"/>
          <w:sz w:val="18"/>
          <w:szCs w:val="18"/>
        </w:rPr>
        <w:t xml:space="preserve"> </w:t>
      </w:r>
      <w:r w:rsidR="00555684">
        <w:rPr>
          <w:rFonts w:cstheme="minorHAnsi"/>
          <w:sz w:val="18"/>
          <w:szCs w:val="18"/>
        </w:rPr>
        <w:t>teléfono</w:t>
      </w:r>
      <w:r w:rsidR="00555684">
        <w:rPr>
          <w:rFonts w:cstheme="minorHAnsi"/>
          <w:sz w:val="18"/>
          <w:szCs w:val="18"/>
        </w:rPr>
        <w:t xml:space="preserve"> </w:t>
      </w:r>
      <w:r w:rsidR="00555684" w:rsidRPr="001E18C9">
        <w:rPr>
          <w:rFonts w:cstheme="minorHAnsi"/>
          <w:sz w:val="18"/>
          <w:szCs w:val="18"/>
        </w:rPr>
        <w:t>(473) 688 04 70 extensión 601</w:t>
      </w:r>
      <w:r w:rsidR="00555684">
        <w:rPr>
          <w:rFonts w:cstheme="minorHAnsi"/>
          <w:sz w:val="18"/>
          <w:szCs w:val="18"/>
        </w:rPr>
        <w:t xml:space="preserve">, con horario de atención de lunes a viernes de las 08:30 a las 16:00 horas, </w:t>
      </w:r>
      <w:r w:rsidR="00555684" w:rsidRPr="001E18C9">
        <w:rPr>
          <w:rFonts w:cstheme="minorHAnsi"/>
          <w:sz w:val="18"/>
          <w:szCs w:val="18"/>
        </w:rPr>
        <w:t>o bien, a través de</w:t>
      </w:r>
      <w:r w:rsidR="00555684">
        <w:rPr>
          <w:rFonts w:cstheme="minorHAnsi"/>
          <w:sz w:val="18"/>
          <w:szCs w:val="18"/>
        </w:rPr>
        <w:t xml:space="preserve">l </w:t>
      </w:r>
      <w:r w:rsidR="00555684" w:rsidRPr="001E18C9">
        <w:rPr>
          <w:rFonts w:cstheme="minorHAnsi"/>
          <w:sz w:val="18"/>
          <w:szCs w:val="18"/>
        </w:rPr>
        <w:t>correo electrónico</w:t>
      </w:r>
      <w:r w:rsidR="00555684">
        <w:rPr>
          <w:rFonts w:cstheme="minorHAnsi"/>
          <w:sz w:val="18"/>
          <w:szCs w:val="18"/>
        </w:rPr>
        <w:t xml:space="preserve"> </w:t>
      </w:r>
      <w:r w:rsidR="00555684" w:rsidRPr="005215B2">
        <w:rPr>
          <w:rStyle w:val="Hipervnculo"/>
          <w:b/>
          <w:bCs/>
          <w:sz w:val="18"/>
          <w:szCs w:val="18"/>
        </w:rPr>
        <w:t>juridicoutape@guanajuato.gob.mx</w:t>
      </w:r>
      <w:r w:rsidR="00745D20" w:rsidRPr="001E18C9">
        <w:rPr>
          <w:rFonts w:cstheme="minorHAnsi"/>
          <w:sz w:val="18"/>
          <w:szCs w:val="18"/>
        </w:rPr>
        <w:t>.</w:t>
      </w:r>
    </w:p>
    <w:p w14:paraId="31470386" w14:textId="77777777" w:rsidR="00F57DFF" w:rsidRDefault="00F57DFF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C5EFDBB" w14:textId="77777777" w:rsidR="00B5223C" w:rsidRPr="001E18C9" w:rsidRDefault="00F57DFF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EL SITIO DONDE SE PODRÁ CONSULTAR EL AVISO DE PRIVACIDAD INTEGRAL.</w:t>
      </w:r>
    </w:p>
    <w:p w14:paraId="33389E70" w14:textId="77777777" w:rsidR="003411F7" w:rsidRPr="001E18C9" w:rsidRDefault="003411F7" w:rsidP="009D40C5">
      <w:pPr>
        <w:pStyle w:val="Default"/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E230EAC" w14:textId="5C8A7D2C" w:rsidR="003411F7" w:rsidRDefault="003411F7" w:rsidP="003411F7">
      <w:pPr>
        <w:jc w:val="both"/>
        <w:rPr>
          <w:rFonts w:cstheme="minorHAnsi"/>
          <w:sz w:val="18"/>
          <w:szCs w:val="18"/>
        </w:rPr>
      </w:pPr>
      <w:r w:rsidRPr="001E18C9">
        <w:rPr>
          <w:rFonts w:cstheme="minorHAnsi"/>
          <w:sz w:val="18"/>
          <w:szCs w:val="18"/>
        </w:rPr>
        <w:t xml:space="preserve">El aviso de privacidad integral podrá ser consultado en la página institucional de internet de la Secretaría de la </w:t>
      </w:r>
      <w:r w:rsidR="0074741C">
        <w:rPr>
          <w:rFonts w:cstheme="minorHAnsi"/>
          <w:sz w:val="18"/>
          <w:szCs w:val="18"/>
        </w:rPr>
        <w:t>Honestidad</w:t>
      </w:r>
      <w:r w:rsidRPr="001E18C9">
        <w:rPr>
          <w:rFonts w:cstheme="minorHAnsi"/>
          <w:sz w:val="18"/>
          <w:szCs w:val="18"/>
        </w:rPr>
        <w:t xml:space="preserve">: </w:t>
      </w:r>
      <w:hyperlink r:id="rId8" w:history="1">
        <w:r w:rsidR="00DE6AE8" w:rsidRPr="005215B2">
          <w:rPr>
            <w:rStyle w:val="Hipervnculo"/>
            <w:rFonts w:cstheme="minorHAnsi"/>
            <w:b/>
            <w:bCs/>
            <w:sz w:val="18"/>
            <w:szCs w:val="18"/>
          </w:rPr>
          <w:t>http://sh.guanajuato.gob.mx</w:t>
        </w:r>
      </w:hyperlink>
    </w:p>
    <w:p w14:paraId="7DCCE156" w14:textId="77777777" w:rsidR="00DE6AE8" w:rsidRPr="001E18C9" w:rsidRDefault="00DE6AE8" w:rsidP="003411F7">
      <w:pPr>
        <w:jc w:val="both"/>
        <w:rPr>
          <w:rStyle w:val="Hipervnculo"/>
          <w:rFonts w:cstheme="minorHAnsi"/>
          <w:sz w:val="18"/>
          <w:szCs w:val="18"/>
        </w:rPr>
      </w:pPr>
    </w:p>
    <w:p w14:paraId="41F6AA1C" w14:textId="77777777" w:rsidR="00F57DFF" w:rsidRDefault="00F57DFF" w:rsidP="001F09E2">
      <w:pPr>
        <w:jc w:val="right"/>
        <w:rPr>
          <w:rStyle w:val="Hipervnculo"/>
          <w:rFonts w:cstheme="minorHAnsi"/>
          <w:b/>
          <w:color w:val="auto"/>
          <w:sz w:val="18"/>
          <w:szCs w:val="18"/>
          <w:u w:val="none"/>
        </w:rPr>
      </w:pPr>
    </w:p>
    <w:p w14:paraId="2EE8D4E8" w14:textId="72F2CE72" w:rsidR="001F09E2" w:rsidRPr="001E18C9" w:rsidRDefault="001F09E2" w:rsidP="001F09E2">
      <w:pPr>
        <w:jc w:val="right"/>
        <w:rPr>
          <w:rFonts w:cstheme="minorHAnsi"/>
          <w:b/>
          <w:sz w:val="18"/>
          <w:szCs w:val="18"/>
        </w:rPr>
      </w:pPr>
      <w:r w:rsidRPr="001E18C9">
        <w:rPr>
          <w:rStyle w:val="Hipervnculo"/>
          <w:rFonts w:cstheme="minorHAnsi"/>
          <w:b/>
          <w:color w:val="auto"/>
          <w:sz w:val="18"/>
          <w:szCs w:val="18"/>
          <w:u w:val="none"/>
        </w:rPr>
        <w:t xml:space="preserve">Actualización: </w:t>
      </w:r>
      <w:r w:rsidR="00555684">
        <w:rPr>
          <w:rStyle w:val="Hipervnculo"/>
          <w:rFonts w:cstheme="minorHAnsi"/>
          <w:b/>
          <w:color w:val="auto"/>
          <w:sz w:val="18"/>
          <w:szCs w:val="18"/>
          <w:u w:val="none"/>
        </w:rPr>
        <w:t>0</w:t>
      </w:r>
      <w:r w:rsidR="00DE6AE8">
        <w:rPr>
          <w:rStyle w:val="Hipervnculo"/>
          <w:rFonts w:cstheme="minorHAnsi"/>
          <w:b/>
          <w:color w:val="auto"/>
          <w:sz w:val="18"/>
          <w:szCs w:val="18"/>
          <w:u w:val="none"/>
        </w:rPr>
        <w:t>3</w:t>
      </w:r>
      <w:r w:rsidRPr="001E18C9">
        <w:rPr>
          <w:rStyle w:val="Hipervnculo"/>
          <w:rFonts w:cstheme="minorHAnsi"/>
          <w:b/>
          <w:color w:val="auto"/>
          <w:sz w:val="18"/>
          <w:szCs w:val="18"/>
          <w:u w:val="none"/>
        </w:rPr>
        <w:t>/</w:t>
      </w:r>
      <w:r w:rsidR="00555684">
        <w:rPr>
          <w:rStyle w:val="Hipervnculo"/>
          <w:rFonts w:cstheme="minorHAnsi"/>
          <w:b/>
          <w:color w:val="auto"/>
          <w:sz w:val="18"/>
          <w:szCs w:val="18"/>
          <w:u w:val="none"/>
        </w:rPr>
        <w:t>Julio</w:t>
      </w:r>
      <w:r w:rsidRPr="001E18C9">
        <w:rPr>
          <w:rStyle w:val="Hipervnculo"/>
          <w:rFonts w:cstheme="minorHAnsi"/>
          <w:b/>
          <w:color w:val="auto"/>
          <w:sz w:val="18"/>
          <w:szCs w:val="18"/>
          <w:u w:val="none"/>
        </w:rPr>
        <w:t>/202</w:t>
      </w:r>
      <w:r w:rsidR="00DE6AE8">
        <w:rPr>
          <w:rStyle w:val="Hipervnculo"/>
          <w:rFonts w:cstheme="minorHAnsi"/>
          <w:b/>
          <w:color w:val="auto"/>
          <w:sz w:val="18"/>
          <w:szCs w:val="18"/>
          <w:u w:val="none"/>
        </w:rPr>
        <w:t>5</w:t>
      </w:r>
      <w:r w:rsidR="00555684">
        <w:rPr>
          <w:rStyle w:val="Hipervnculo"/>
          <w:rFonts w:cstheme="minorHAnsi"/>
          <w:b/>
          <w:color w:val="auto"/>
          <w:sz w:val="18"/>
          <w:szCs w:val="18"/>
          <w:u w:val="none"/>
        </w:rPr>
        <w:t>.</w:t>
      </w:r>
    </w:p>
    <w:sectPr w:rsidR="001F09E2" w:rsidRPr="001E18C9" w:rsidSect="00A4785F">
      <w:headerReference w:type="default" r:id="rId9"/>
      <w:pgSz w:w="12240" w:h="15840"/>
      <w:pgMar w:top="2977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364E" w14:textId="77777777" w:rsidR="004B2A43" w:rsidRDefault="004B2A43" w:rsidP="007A09C9">
      <w:pPr>
        <w:spacing w:after="0" w:line="240" w:lineRule="auto"/>
      </w:pPr>
      <w:r>
        <w:separator/>
      </w:r>
    </w:p>
  </w:endnote>
  <w:endnote w:type="continuationSeparator" w:id="0">
    <w:p w14:paraId="6E5786D5" w14:textId="77777777" w:rsidR="004B2A43" w:rsidRDefault="004B2A43" w:rsidP="007A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92CA2" w14:textId="77777777" w:rsidR="004B2A43" w:rsidRDefault="004B2A43" w:rsidP="007A09C9">
      <w:pPr>
        <w:spacing w:after="0" w:line="240" w:lineRule="auto"/>
      </w:pPr>
      <w:r>
        <w:separator/>
      </w:r>
    </w:p>
  </w:footnote>
  <w:footnote w:type="continuationSeparator" w:id="0">
    <w:p w14:paraId="07871A64" w14:textId="77777777" w:rsidR="004B2A43" w:rsidRDefault="004B2A43" w:rsidP="007A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7BF7" w14:textId="3244C79B" w:rsidR="00A4785F" w:rsidRDefault="00A4785F" w:rsidP="00A4785F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9E626C" wp14:editId="26B54EB4">
          <wp:simplePos x="0" y="0"/>
          <wp:positionH relativeFrom="page">
            <wp:posOffset>5715</wp:posOffset>
          </wp:positionH>
          <wp:positionV relativeFrom="paragraph">
            <wp:posOffset>-829970</wp:posOffset>
          </wp:positionV>
          <wp:extent cx="7760335" cy="1046035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928526" name="Imagen 21339285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046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839A5" w14:textId="77777777" w:rsidR="00A4785F" w:rsidRDefault="00A4785F" w:rsidP="00A4785F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592D0735" w14:textId="77777777" w:rsidR="00A4785F" w:rsidRDefault="00A4785F" w:rsidP="00A4785F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7AB70F5F" w14:textId="05D861CF" w:rsidR="00A4785F" w:rsidRPr="001E18C9" w:rsidRDefault="00A4785F" w:rsidP="00A4785F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D</w:t>
    </w:r>
    <w:r w:rsidRPr="001E18C9">
      <w:rPr>
        <w:rFonts w:asciiTheme="minorHAnsi" w:hAnsiTheme="minorHAnsi" w:cstheme="minorHAnsi"/>
        <w:b/>
        <w:bCs/>
        <w:sz w:val="20"/>
        <w:szCs w:val="20"/>
      </w:rPr>
      <w:t xml:space="preserve">irección de Enlace e Información de la </w:t>
    </w:r>
  </w:p>
  <w:p w14:paraId="31553F1F" w14:textId="77777777" w:rsidR="00A4785F" w:rsidRPr="001E18C9" w:rsidRDefault="00A4785F" w:rsidP="00A4785F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  <w:r w:rsidRPr="001E18C9">
      <w:rPr>
        <w:rFonts w:asciiTheme="minorHAnsi" w:hAnsiTheme="minorHAnsi" w:cstheme="minorHAnsi"/>
        <w:b/>
        <w:bCs/>
        <w:sz w:val="20"/>
        <w:szCs w:val="20"/>
      </w:rPr>
      <w:t xml:space="preserve">Secretaría de la </w:t>
    </w:r>
    <w:r>
      <w:rPr>
        <w:rFonts w:asciiTheme="minorHAnsi" w:hAnsiTheme="minorHAnsi" w:cstheme="minorHAnsi"/>
        <w:b/>
        <w:bCs/>
        <w:sz w:val="20"/>
        <w:szCs w:val="20"/>
      </w:rPr>
      <w:t>Honestidad</w:t>
    </w:r>
  </w:p>
  <w:p w14:paraId="43EF6D04" w14:textId="68AC3A48" w:rsidR="00F85844" w:rsidRDefault="00F85844" w:rsidP="00A4785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DD7"/>
    <w:multiLevelType w:val="hybridMultilevel"/>
    <w:tmpl w:val="535ECCA6"/>
    <w:lvl w:ilvl="0" w:tplc="8A74E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8A7"/>
    <w:multiLevelType w:val="hybridMultilevel"/>
    <w:tmpl w:val="65DC1D4C"/>
    <w:lvl w:ilvl="0" w:tplc="0B0871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1593">
    <w:abstractNumId w:val="1"/>
  </w:num>
  <w:num w:numId="2" w16cid:durableId="11332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63"/>
    <w:rsid w:val="00061DC3"/>
    <w:rsid w:val="00081905"/>
    <w:rsid w:val="00095B49"/>
    <w:rsid w:val="000C39D0"/>
    <w:rsid w:val="00145C92"/>
    <w:rsid w:val="00183038"/>
    <w:rsid w:val="001B1843"/>
    <w:rsid w:val="001C427A"/>
    <w:rsid w:val="001D0B1B"/>
    <w:rsid w:val="001E18C9"/>
    <w:rsid w:val="001F09E2"/>
    <w:rsid w:val="00235A49"/>
    <w:rsid w:val="00255E94"/>
    <w:rsid w:val="002F4D7B"/>
    <w:rsid w:val="003411F7"/>
    <w:rsid w:val="003B1B46"/>
    <w:rsid w:val="004B021D"/>
    <w:rsid w:val="004B2A43"/>
    <w:rsid w:val="00516C61"/>
    <w:rsid w:val="00517FE1"/>
    <w:rsid w:val="005215B2"/>
    <w:rsid w:val="00537C86"/>
    <w:rsid w:val="00552F63"/>
    <w:rsid w:val="00555684"/>
    <w:rsid w:val="005566ED"/>
    <w:rsid w:val="00581B5A"/>
    <w:rsid w:val="00590B2A"/>
    <w:rsid w:val="0059317C"/>
    <w:rsid w:val="005A34FF"/>
    <w:rsid w:val="005A3C5E"/>
    <w:rsid w:val="00644E9C"/>
    <w:rsid w:val="00745D20"/>
    <w:rsid w:val="0074741C"/>
    <w:rsid w:val="00772252"/>
    <w:rsid w:val="007966AB"/>
    <w:rsid w:val="007A09C9"/>
    <w:rsid w:val="00800946"/>
    <w:rsid w:val="0084055E"/>
    <w:rsid w:val="008444CF"/>
    <w:rsid w:val="008674F5"/>
    <w:rsid w:val="00894F10"/>
    <w:rsid w:val="008A5994"/>
    <w:rsid w:val="008C5547"/>
    <w:rsid w:val="008E75B9"/>
    <w:rsid w:val="00926FA8"/>
    <w:rsid w:val="00945EA3"/>
    <w:rsid w:val="00954416"/>
    <w:rsid w:val="00991BF9"/>
    <w:rsid w:val="00995E9E"/>
    <w:rsid w:val="009A073E"/>
    <w:rsid w:val="009A7021"/>
    <w:rsid w:val="009B1835"/>
    <w:rsid w:val="009B2971"/>
    <w:rsid w:val="009D2D02"/>
    <w:rsid w:val="009D40C5"/>
    <w:rsid w:val="00A107FF"/>
    <w:rsid w:val="00A4785F"/>
    <w:rsid w:val="00AB7497"/>
    <w:rsid w:val="00B00EAC"/>
    <w:rsid w:val="00B247F9"/>
    <w:rsid w:val="00B50BFE"/>
    <w:rsid w:val="00B5223C"/>
    <w:rsid w:val="00B8211B"/>
    <w:rsid w:val="00B9251A"/>
    <w:rsid w:val="00B94755"/>
    <w:rsid w:val="00BF0C49"/>
    <w:rsid w:val="00C20EF4"/>
    <w:rsid w:val="00C5259B"/>
    <w:rsid w:val="00C64827"/>
    <w:rsid w:val="00CD0572"/>
    <w:rsid w:val="00CD1074"/>
    <w:rsid w:val="00CF4F8A"/>
    <w:rsid w:val="00D80B7A"/>
    <w:rsid w:val="00D90310"/>
    <w:rsid w:val="00D91800"/>
    <w:rsid w:val="00D94DC6"/>
    <w:rsid w:val="00D953B4"/>
    <w:rsid w:val="00DA57B7"/>
    <w:rsid w:val="00DE6AE8"/>
    <w:rsid w:val="00E148F3"/>
    <w:rsid w:val="00E51F8D"/>
    <w:rsid w:val="00E701B6"/>
    <w:rsid w:val="00EA433D"/>
    <w:rsid w:val="00EF0209"/>
    <w:rsid w:val="00F57DFF"/>
    <w:rsid w:val="00F751D3"/>
    <w:rsid w:val="00F85844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85F9F"/>
  <w15:docId w15:val="{5C6069A0-8DE1-4218-8ABB-94E6D55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F6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3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0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0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0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0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0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11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C9"/>
  </w:style>
  <w:style w:type="paragraph" w:styleId="Piedepgina">
    <w:name w:val="footer"/>
    <w:basedOn w:val="Normal"/>
    <w:link w:val="PiedepginaCar"/>
    <w:uiPriority w:val="99"/>
    <w:unhideWhenUsed/>
    <w:rsid w:val="007A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C9"/>
  </w:style>
  <w:style w:type="character" w:styleId="Mencinsinresolver">
    <w:name w:val="Unresolved Mention"/>
    <w:basedOn w:val="Fuentedeprrafopredeter"/>
    <w:uiPriority w:val="99"/>
    <w:semiHidden/>
    <w:unhideWhenUsed/>
    <w:rsid w:val="00DE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guanajuat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3153-211B-4C16-BBB4-8BD8847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LAURA ELENA LOPEZ MATA</cp:lastModifiedBy>
  <cp:revision>11</cp:revision>
  <cp:lastPrinted>2021-06-09T15:22:00Z</cp:lastPrinted>
  <dcterms:created xsi:type="dcterms:W3CDTF">2024-06-05T16:14:00Z</dcterms:created>
  <dcterms:modified xsi:type="dcterms:W3CDTF">2025-07-03T17:11:00Z</dcterms:modified>
</cp:coreProperties>
</file>